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1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Mehta Vimal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BIOXCEL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LONG WHARF DRIVE,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BioXcel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BTAI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32" w:lineRule="exact"/>
        <w:rPr>
          <w:sz w:val="24"/>
          <w:szCs w:val="24"/>
          <w:color w:val="auto"/>
        </w:rPr>
      </w:pPr>
    </w:p>
    <w:p>
      <w:pPr>
        <w:sectPr>
          <w:pgSz w:w="11900" w:h="16838" w:orient="portrait"/>
          <w:cols w:equalWidth="0" w:num="3">
            <w:col w:w="3260" w:space="660"/>
            <w:col w:w="3095" w:space="720"/>
            <w:col w:w="3345"/>
          </w:cols>
          <w:pgMar w:left="460" w:top="219" w:right="359" w:bottom="111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HAVEN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1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07/22/2025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15,625</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jc w:val="center"/>
              <w:ind w:left="51"/>
              <w:spacing w:after="0"/>
              <w:rPr>
                <w:sz w:val="20"/>
                <w:szCs w:val="20"/>
                <w:color w:val="auto"/>
              </w:rPr>
            </w:pPr>
            <w:r>
              <w:rPr>
                <w:rFonts w:ascii="Times New Roman" w:cs="Times New Roman" w:eastAsia="Times New Roman" w:hAnsi="Times New Roman"/>
                <w:sz w:val="17"/>
                <w:szCs w:val="17"/>
                <w:color w:val="0000FF"/>
                <w:w w:val="98"/>
              </w:rPr>
              <w:t>20,111</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center"/>
              <w:ind w:right="417"/>
              <w:spacing w:after="0"/>
              <w:rPr>
                <w:sz w:val="20"/>
                <w:szCs w:val="20"/>
                <w:color w:val="auto"/>
              </w:rPr>
            </w:pPr>
            <w:r>
              <w:rPr>
                <w:rFonts w:ascii="Times New Roman" w:cs="Times New Roman" w:eastAsia="Times New Roman" w:hAnsi="Times New Roman"/>
                <w:sz w:val="17"/>
                <w:szCs w:val="17"/>
                <w:color w:val="0000FF"/>
              </w:rPr>
              <w:t>125</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71"/>
              <w:spacing w:after="0"/>
              <w:rPr>
                <w:sz w:val="20"/>
                <w:szCs w:val="20"/>
                <w:color w:val="auto"/>
              </w:rPr>
            </w:pPr>
            <w:r>
              <w:rPr>
                <w:rFonts w:ascii="Times New Roman" w:cs="Times New Roman" w:eastAsia="Times New Roman" w:hAnsi="Times New Roman"/>
                <w:sz w:val="17"/>
                <w:szCs w:val="17"/>
                <w:color w:val="0000FF"/>
              </w:rPr>
              <w:t>480,343</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BioXcel</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previously granted the Reporting Person an award of restricted stock units that would vest based on the Issuer's satisfaction of certain performance objectives and subject to the Reporting Person's continued service with the Issuer through July 22, 2025 (the "PSUs"). On July 22, 2025, the Compensation Committee of the Issuer's Board of Directors determined that performance conditions with respect to 15,625 PSUs had been satisfied and 15,625 shares of common stock became issuable to the Reporting Person on July 22, 2025.</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BioXcel LLC. BioXcel LLC is a subsidiary of BioXcel Holdings, Inc. ("Parent"). The Reporting Person is an executive officer and the sole member of the board of directors of Parent and an executive officer and one of two managers on the board of managers of BioXcel LLC and Parent. By virtue of these relationships, the Reporting Person may be deemed to be the beneficial owner of the securities held of record by BioXcel LLC. The Reporting Person disclaims beneficial ownership of the securities reported herein except to the extent of his pecuniary interest therein. This report shall not be deemed an admission that the Reporting Person is the beneficial owner of such securities for the purpose of Section 16 or for any other purpose.</w:t>
      </w:r>
    </w:p>
    <w:p>
      <w:pPr>
        <w:spacing w:after="0" w:line="4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Richard Steinhart,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1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Vimal</w:t>
      </w:r>
      <w:r>
        <w:rPr>
          <w:sz w:val="20"/>
          <w:szCs w:val="20"/>
          <w:color w:val="auto"/>
        </w:rPr>
        <w:tab/>
      </w:r>
      <w:r>
        <w:rPr>
          <w:rFonts w:ascii="Times New Roman" w:cs="Times New Roman" w:eastAsia="Times New Roman" w:hAnsi="Times New Roman"/>
          <w:sz w:val="17"/>
          <w:szCs w:val="17"/>
          <w:color w:val="0000FF"/>
        </w:rPr>
        <w:t>07/22/2025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Mehta, Ph.D.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86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867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3369" TargetMode="External"/><Relationship Id="rId14" Type="http://schemas.openxmlformats.org/officeDocument/2006/relationships/hyperlink" Target="http://www.sec.gov/cgi-bin/browse-edgar?action=getcompany&amp;CIK=0001720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2025-07-22T19:36:10Z</dcterms:created>
  <dcterms:modified xsi:type="dcterms:W3CDTF">2025-07-22T19:36:10Z</dcterms:modified>
</cp:coreProperties>
</file>